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0F" w:rsidRDefault="00806B0F" w:rsidP="00806B0F">
      <w:pPr>
        <w:pStyle w:val="ConsPlusTitle"/>
        <w:widowControl/>
        <w:jc w:val="center"/>
        <w:outlineLvl w:val="0"/>
      </w:pPr>
      <w:r>
        <w:rPr>
          <w:b w:val="0"/>
          <w:bCs w:val="0"/>
        </w:rPr>
        <w:t xml:space="preserve">АДМИНИСТРАТИВНЫЙ </w:t>
      </w:r>
      <w:hyperlink r:id="rId5" w:history="1">
        <w:r>
          <w:rPr>
            <w:rStyle w:val="Internetlink"/>
            <w:b w:val="0"/>
            <w:bCs w:val="0"/>
            <w:color w:val="000000"/>
          </w:rPr>
          <w:t>РЕГЛАМЕНТ</w:t>
        </w:r>
      </w:hyperlink>
    </w:p>
    <w:p w:rsidR="00806B0F" w:rsidRDefault="00806B0F" w:rsidP="00806B0F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ПРЕДОСТАВЛЕНИЯ МУНИЦИПАЛЬНОЙ УСЛУГИ</w:t>
      </w:r>
    </w:p>
    <w:p w:rsidR="00806B0F" w:rsidRDefault="00806B0F" w:rsidP="00806B0F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</w:t>
      </w:r>
      <w:r>
        <w:rPr>
          <w:b w:val="0"/>
          <w:bCs w:val="0"/>
          <w:caps/>
        </w:rPr>
        <w:t>Выдача разрешений на строительство</w:t>
      </w:r>
      <w:r>
        <w:rPr>
          <w:b w:val="0"/>
          <w:bCs w:val="0"/>
        </w:rPr>
        <w:t>»</w:t>
      </w:r>
    </w:p>
    <w:p w:rsidR="00806B0F" w:rsidRPr="003451DE" w:rsidRDefault="00806B0F" w:rsidP="00806B0F">
      <w:pPr>
        <w:pStyle w:val="Standard"/>
        <w:autoSpaceDE w:val="0"/>
        <w:jc w:val="center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szCs w:val="26"/>
          <w:lang w:val="ru-RU"/>
        </w:rPr>
      </w:pPr>
      <w:r>
        <w:rPr>
          <w:szCs w:val="26"/>
        </w:rPr>
        <w:t>I</w:t>
      </w:r>
      <w:r w:rsidRPr="003451DE">
        <w:rPr>
          <w:szCs w:val="26"/>
          <w:lang w:val="ru-RU"/>
        </w:rPr>
        <w:t>. Общие положения</w:t>
      </w:r>
    </w:p>
    <w:p w:rsidR="00806B0F" w:rsidRPr="003451DE" w:rsidRDefault="00806B0F" w:rsidP="00806B0F">
      <w:pPr>
        <w:pStyle w:val="Standard"/>
        <w:autoSpaceDE w:val="0"/>
        <w:jc w:val="center"/>
        <w:rPr>
          <w:szCs w:val="26"/>
          <w:lang w:val="ru-RU"/>
        </w:rPr>
      </w:pPr>
      <w:r w:rsidRPr="003451DE">
        <w:rPr>
          <w:szCs w:val="26"/>
          <w:lang w:val="ru-RU"/>
        </w:rPr>
        <w:t>Общие сведения о муниципальной услуге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Административный регламент по предоставлению муниципальной услуги </w:t>
      </w:r>
      <w:r w:rsidRPr="003451DE">
        <w:rPr>
          <w:lang w:val="ru-RU"/>
        </w:rPr>
        <w:t>«Выдача разрешений на строительство»</w:t>
      </w:r>
      <w:r w:rsidRPr="003451DE">
        <w:rPr>
          <w:szCs w:val="26"/>
          <w:lang w:val="ru-RU"/>
        </w:rPr>
        <w:t xml:space="preserve"> (далее - регламент) разработан в целях повышения качества и доступности предоставления муниципальной услуги </w:t>
      </w:r>
      <w:r w:rsidRPr="003451DE">
        <w:rPr>
          <w:lang w:val="ru-RU"/>
        </w:rPr>
        <w:t>«Выдача разрешений на строительство» (далее – муниципальная услуга)</w:t>
      </w:r>
      <w:r w:rsidRPr="003451DE">
        <w:rPr>
          <w:szCs w:val="26"/>
          <w:lang w:val="ru-RU"/>
        </w:rPr>
        <w:t>, создания комфортных условий для её получения.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2.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>
        <w:rPr>
          <w:szCs w:val="26"/>
          <w:lang w:val="ru-RU"/>
        </w:rPr>
        <w:t>Нижнесирского сельсовета</w:t>
      </w:r>
    </w:p>
    <w:p w:rsidR="00806B0F" w:rsidRPr="003451DE" w:rsidRDefault="00806B0F" w:rsidP="00806B0F">
      <w:pPr>
        <w:pStyle w:val="Standard"/>
        <w:autoSpaceDE w:val="0"/>
        <w:ind w:firstLine="540"/>
        <w:jc w:val="both"/>
        <w:rPr>
          <w:szCs w:val="16"/>
          <w:lang w:val="ru-RU"/>
        </w:rPr>
      </w:pPr>
      <w:r w:rsidRPr="003451DE">
        <w:rPr>
          <w:szCs w:val="16"/>
          <w:lang w:val="ru-RU"/>
        </w:rPr>
        <w:t xml:space="preserve">                                                                      </w:t>
      </w: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Орган, предоставляющий муниципальную услугу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Органом, предоставляющим муниципальную услугу на территории </w:t>
      </w:r>
      <w:r>
        <w:rPr>
          <w:szCs w:val="26"/>
          <w:lang w:val="ru-RU"/>
        </w:rPr>
        <w:t xml:space="preserve">Нижнесирского сельсовета </w:t>
      </w:r>
      <w:r w:rsidRPr="003451DE">
        <w:rPr>
          <w:szCs w:val="26"/>
          <w:lang w:val="ru-RU"/>
        </w:rPr>
        <w:t xml:space="preserve">(далее – уполномоченный орган), является </w:t>
      </w:r>
      <w:r>
        <w:rPr>
          <w:szCs w:val="26"/>
          <w:lang w:val="ru-RU"/>
        </w:rPr>
        <w:t>Администрация Нижнесирского сельсовета</w:t>
      </w:r>
      <w:r>
        <w:rPr>
          <w:sz w:val="16"/>
          <w:szCs w:val="16"/>
          <w:lang w:val="ru-RU"/>
        </w:rPr>
        <w:t>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4. </w:t>
      </w:r>
      <w:r w:rsidRPr="003451DE">
        <w:rPr>
          <w:szCs w:val="26"/>
          <w:lang w:val="ru-RU"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>
        <w:rPr>
          <w:szCs w:val="26"/>
          <w:lang w:val="ru-RU" w:eastAsia="ru-RU"/>
        </w:rPr>
        <w:t>Нижнесирским сельсоветом</w:t>
      </w:r>
      <w:r w:rsidRPr="003451DE">
        <w:rPr>
          <w:szCs w:val="26"/>
          <w:lang w:val="ru-RU" w:eastAsia="ru-RU"/>
        </w:rPr>
        <w:t xml:space="preserve"> участие которых необходимо при исполнении муниципальной услуг:</w:t>
      </w:r>
    </w:p>
    <w:p w:rsidR="00806B0F" w:rsidRPr="003451DE" w:rsidRDefault="00806B0F" w:rsidP="00806B0F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 w:eastAsia="ru-RU"/>
        </w:rPr>
        <w:tab/>
        <w:t xml:space="preserve">- </w:t>
      </w:r>
      <w:r w:rsidRPr="003451DE">
        <w:rPr>
          <w:szCs w:val="26"/>
          <w:lang w:val="ru-RU"/>
        </w:rPr>
        <w:t xml:space="preserve">(перечень иных </w:t>
      </w:r>
      <w:r w:rsidRPr="003451DE">
        <w:rPr>
          <w:szCs w:val="26"/>
          <w:lang w:val="ru-RU"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Лица, имеющие право на получение муниципальной услуги.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5.</w:t>
      </w:r>
      <w:r>
        <w:rPr>
          <w:szCs w:val="26"/>
        </w:rPr>
        <w:t> </w:t>
      </w:r>
      <w:r w:rsidRPr="003451DE">
        <w:rPr>
          <w:lang w:val="ru-RU"/>
        </w:rPr>
        <w:t>Получателем муниципальной услуги является застройщик 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 выполнение инженерных изысканий, подготовку проектной документации для их строительства, реконструкции, капитального ремонта (далее – заявитель).</w:t>
      </w: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 информирования о предоставлении муниципальной услуги.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6.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Информацию о порядке, сроках и процедурах предоставления муниципальной услуги можно получить непосредственно в уполномоченном органе по адресу: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</w:p>
    <w:p w:rsidR="00806B0F" w:rsidRPr="003451DE" w:rsidRDefault="00806B0F" w:rsidP="00806B0F">
      <w:pPr>
        <w:pStyle w:val="Standard"/>
        <w:autoSpaceDE w:val="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 xml:space="preserve">на официальном сайте уполномоченного органа по адресу: </w:t>
      </w:r>
      <w:r>
        <w:rPr>
          <w:b/>
          <w:bCs/>
          <w:szCs w:val="26"/>
        </w:rPr>
        <w:t>nizhniesiry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ucoz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ru</w:t>
      </w:r>
      <w:r w:rsidRPr="003451DE">
        <w:rPr>
          <w:szCs w:val="26"/>
          <w:lang w:val="ru-RU"/>
        </w:rPr>
        <w:t xml:space="preserve"> </w:t>
      </w:r>
      <w:r w:rsidRPr="003451DE">
        <w:rPr>
          <w:sz w:val="16"/>
          <w:szCs w:val="16"/>
          <w:lang w:val="ru-RU"/>
        </w:rPr>
        <w:t xml:space="preserve">                                                        </w:t>
      </w:r>
    </w:p>
    <w:p w:rsidR="00806B0F" w:rsidRPr="003451DE" w:rsidRDefault="00806B0F" w:rsidP="00806B0F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на Российском портале государственных услуг (далее РПГУ), </w:t>
      </w:r>
      <w:hyperlink r:id="rId6" w:history="1">
        <w:r>
          <w:rPr>
            <w:rStyle w:val="Internetlink"/>
            <w:szCs w:val="26"/>
            <w:lang w:val="de-DE"/>
          </w:rPr>
          <w:t>www</w:t>
        </w:r>
      </w:hyperlink>
      <w:hyperlink r:id="rId7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8" w:history="1">
        <w:r>
          <w:rPr>
            <w:rStyle w:val="Internetlink"/>
            <w:szCs w:val="26"/>
            <w:lang w:val="de-DE"/>
          </w:rPr>
          <w:t>gosuslugi</w:t>
        </w:r>
      </w:hyperlink>
      <w:hyperlink r:id="rId9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10" w:history="1">
        <w:r>
          <w:rPr>
            <w:rStyle w:val="Internetlink"/>
            <w:szCs w:val="26"/>
            <w:lang w:val="de-DE"/>
          </w:rPr>
          <w:t>ru</w:t>
        </w:r>
      </w:hyperlink>
      <w:r w:rsidRPr="003451DE">
        <w:rPr>
          <w:szCs w:val="26"/>
          <w:lang w:val="ru-RU"/>
        </w:rPr>
        <w:t xml:space="preserve">,  </w:t>
      </w:r>
      <w:r w:rsidRPr="003451DE">
        <w:rPr>
          <w:szCs w:val="26"/>
          <w:lang w:val="ru-RU"/>
        </w:rPr>
        <w:br/>
        <w:t xml:space="preserve">а так же информирование осуществляется по телефону </w:t>
      </w:r>
      <w:r w:rsidRPr="003451DE">
        <w:rPr>
          <w:b/>
          <w:bCs/>
          <w:szCs w:val="26"/>
          <w:lang w:val="ru-RU"/>
        </w:rPr>
        <w:t>8(39046)2-54-35.</w:t>
      </w:r>
    </w:p>
    <w:p w:rsidR="00806B0F" w:rsidRPr="003451DE" w:rsidRDefault="00806B0F" w:rsidP="00806B0F">
      <w:pPr>
        <w:pStyle w:val="Standard"/>
        <w:ind w:firstLine="708"/>
        <w:jc w:val="both"/>
        <w:rPr>
          <w:sz w:val="16"/>
          <w:szCs w:val="16"/>
          <w:lang w:val="ru-RU"/>
        </w:rPr>
      </w:pPr>
      <w:r w:rsidRPr="003451DE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</w:t>
      </w:r>
    </w:p>
    <w:p w:rsidR="00806B0F" w:rsidRPr="003451DE" w:rsidRDefault="00806B0F" w:rsidP="00806B0F">
      <w:pPr>
        <w:pStyle w:val="Standard"/>
        <w:ind w:firstLine="708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письменное обращение, в уполномоченный орган, направив его по адресу: 655740,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  <w:r w:rsidRPr="003451DE">
        <w:rPr>
          <w:szCs w:val="26"/>
          <w:lang w:val="ru-RU"/>
        </w:rPr>
        <w:t xml:space="preserve">  </w:t>
      </w:r>
    </w:p>
    <w:p w:rsidR="00806B0F" w:rsidRPr="003451DE" w:rsidRDefault="00806B0F" w:rsidP="00806B0F">
      <w:pPr>
        <w:pStyle w:val="Standard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или по электронной почте: </w:t>
      </w:r>
      <w:r>
        <w:rPr>
          <w:b/>
          <w:bCs/>
          <w:szCs w:val="26"/>
        </w:rPr>
        <w:t>kamalov</w:t>
      </w:r>
      <w:r w:rsidRPr="003451DE">
        <w:rPr>
          <w:b/>
          <w:bCs/>
          <w:szCs w:val="26"/>
          <w:lang w:val="ru-RU"/>
        </w:rPr>
        <w:t>.1968@</w:t>
      </w:r>
      <w:r>
        <w:rPr>
          <w:b/>
          <w:bCs/>
          <w:szCs w:val="26"/>
        </w:rPr>
        <w:t>mail</w:t>
      </w:r>
      <w:r w:rsidRPr="003451DE">
        <w:rPr>
          <w:b/>
          <w:bCs/>
          <w:szCs w:val="26"/>
          <w:lang w:val="ru-RU"/>
        </w:rPr>
        <w:t>.</w:t>
      </w:r>
      <w:r>
        <w:rPr>
          <w:b/>
          <w:bCs/>
          <w:szCs w:val="26"/>
        </w:rPr>
        <w:t>ru</w:t>
      </w:r>
    </w:p>
    <w:p w:rsidR="00806B0F" w:rsidRPr="003451DE" w:rsidRDefault="00806B0F" w:rsidP="00806B0F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7.</w:t>
      </w:r>
      <w:r>
        <w:rPr>
          <w:szCs w:val="26"/>
        </w:rPr>
        <w:t> </w:t>
      </w:r>
      <w:r w:rsidRPr="003451DE">
        <w:rPr>
          <w:szCs w:val="26"/>
          <w:lang w:val="ru-RU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lastRenderedPageBreak/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8.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Прием заявлений на предоставление муниципальной услуги осуществляется </w:t>
      </w:r>
      <w:r>
        <w:rPr>
          <w:szCs w:val="26"/>
          <w:lang w:val="ru-RU"/>
        </w:rPr>
        <w:t xml:space="preserve">по адресу: </w:t>
      </w:r>
      <w:r w:rsidRPr="003451DE">
        <w:rPr>
          <w:szCs w:val="26"/>
          <w:lang w:val="ru-RU"/>
        </w:rPr>
        <w:t xml:space="preserve"> 655740, </w:t>
      </w:r>
      <w:r>
        <w:rPr>
          <w:szCs w:val="26"/>
          <w:lang w:val="ru-RU"/>
        </w:rPr>
        <w:t>Республика Хакасия, Таштыпский Район с. Нижние Сиры, ул. Советская, 20</w:t>
      </w:r>
      <w:r w:rsidRPr="003451DE">
        <w:rPr>
          <w:szCs w:val="26"/>
          <w:lang w:val="ru-RU"/>
        </w:rPr>
        <w:t xml:space="preserve">  </w:t>
      </w:r>
      <w:r>
        <w:rPr>
          <w:szCs w:val="26"/>
          <w:lang w:val="ru-RU"/>
        </w:rPr>
        <w:t>Администрация Нижнесирского сельсовета</w:t>
      </w:r>
    </w:p>
    <w:p w:rsidR="00806B0F" w:rsidRPr="003451DE" w:rsidRDefault="00806B0F" w:rsidP="00806B0F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 в соответствии с режимом работы: </w:t>
      </w:r>
      <w:r>
        <w:rPr>
          <w:szCs w:val="26"/>
          <w:lang w:val="ru-RU"/>
        </w:rPr>
        <w:t>с понедельника по пятницу с 8-00 до 16-00 местного времени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lang w:val="ru-RU"/>
        </w:rPr>
      </w:pPr>
      <w:r>
        <w:rPr>
          <w:b/>
        </w:rPr>
        <w:t>II</w:t>
      </w:r>
      <w:r w:rsidRPr="003451DE">
        <w:rPr>
          <w:b/>
          <w:lang w:val="ru-RU"/>
        </w:rPr>
        <w:t>. Стандарт предоставления муниципальной услуги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>Наименование муниципальной услуги</w:t>
      </w:r>
    </w:p>
    <w:p w:rsidR="00806B0F" w:rsidRDefault="00806B0F" w:rsidP="00806B0F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9. Муниципальная услуга «Выдача разрешений на строительство».</w:t>
      </w:r>
    </w:p>
    <w:p w:rsidR="00806B0F" w:rsidRDefault="00806B0F" w:rsidP="00806B0F">
      <w:pPr>
        <w:pStyle w:val="ConsPlusTitle"/>
        <w:widowControl/>
        <w:jc w:val="center"/>
        <w:rPr>
          <w:sz w:val="20"/>
          <w:szCs w:val="20"/>
        </w:rPr>
      </w:pPr>
    </w:p>
    <w:p w:rsidR="00806B0F" w:rsidRDefault="00806B0F" w:rsidP="00806B0F">
      <w:pPr>
        <w:pStyle w:val="ConsPlusTitle"/>
        <w:widowControl/>
        <w:jc w:val="center"/>
        <w:outlineLvl w:val="0"/>
      </w:pPr>
      <w:r>
        <w:t>Орган, предоставляющий муниципальную услугу</w:t>
      </w:r>
    </w:p>
    <w:p w:rsidR="00806B0F" w:rsidRDefault="00806B0F" w:rsidP="00806B0F">
      <w:pPr>
        <w:pStyle w:val="ConsPlusTitle"/>
        <w:widowControl/>
        <w:ind w:firstLine="709"/>
        <w:jc w:val="both"/>
      </w:pPr>
      <w:r>
        <w:rPr>
          <w:b w:val="0"/>
        </w:rPr>
        <w:t>10. Предоставление муниципальной услуги осуществляется Администрацией Нижнесирского сельсовета</w:t>
      </w:r>
    </w:p>
    <w:p w:rsidR="00806B0F" w:rsidRPr="003451DE" w:rsidRDefault="00806B0F" w:rsidP="00806B0F">
      <w:pPr>
        <w:pStyle w:val="Standard"/>
        <w:ind w:left="540" w:firstLine="709"/>
        <w:jc w:val="both"/>
        <w:rPr>
          <w:b/>
          <w:sz w:val="20"/>
          <w:szCs w:val="20"/>
          <w:lang w:val="ru-RU"/>
        </w:rPr>
      </w:pPr>
    </w:p>
    <w:p w:rsidR="00806B0F" w:rsidRPr="003451DE" w:rsidRDefault="00806B0F" w:rsidP="00806B0F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Результат предоставления муниципальной услуги</w:t>
      </w:r>
    </w:p>
    <w:p w:rsidR="00806B0F" w:rsidRPr="003451DE" w:rsidRDefault="00806B0F" w:rsidP="00806B0F">
      <w:pPr>
        <w:pStyle w:val="Textbodyindent"/>
        <w:ind w:firstLine="567"/>
        <w:rPr>
          <w:lang w:val="ru-RU"/>
        </w:rPr>
      </w:pPr>
      <w:r w:rsidRPr="003451DE">
        <w:rPr>
          <w:szCs w:val="26"/>
          <w:lang w:val="ru-RU"/>
        </w:rPr>
        <w:t>11.</w:t>
      </w:r>
      <w:r>
        <w:rPr>
          <w:szCs w:val="26"/>
        </w:rPr>
        <w:t> </w:t>
      </w:r>
      <w:r w:rsidRPr="003451DE">
        <w:rPr>
          <w:lang w:val="ru-RU"/>
        </w:rPr>
        <w:t>Результатом предоставления муниципальной услуги является:</w:t>
      </w:r>
    </w:p>
    <w:p w:rsidR="00806B0F" w:rsidRDefault="00806B0F" w:rsidP="00806B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выдача разрешения на строительство;</w:t>
      </w:r>
    </w:p>
    <w:p w:rsidR="00806B0F" w:rsidRDefault="00806B0F" w:rsidP="00806B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отказ в выдаче разрешения на строительство.</w:t>
      </w:r>
    </w:p>
    <w:p w:rsidR="00806B0F" w:rsidRPr="003451DE" w:rsidRDefault="00806B0F" w:rsidP="00806B0F">
      <w:pPr>
        <w:pStyle w:val="Standard"/>
        <w:ind w:firstLine="708"/>
        <w:jc w:val="both"/>
        <w:rPr>
          <w:b/>
          <w:sz w:val="20"/>
          <w:szCs w:val="20"/>
          <w:lang w:val="ru-RU"/>
        </w:rPr>
      </w:pPr>
    </w:p>
    <w:p w:rsidR="00806B0F" w:rsidRPr="003451DE" w:rsidRDefault="00806B0F" w:rsidP="00806B0F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предоставления муниципальной услуги</w:t>
      </w:r>
    </w:p>
    <w:p w:rsidR="00806B0F" w:rsidRPr="003451DE" w:rsidRDefault="00806B0F" w:rsidP="00806B0F">
      <w:pPr>
        <w:pStyle w:val="Textbodyindent"/>
        <w:ind w:firstLine="709"/>
        <w:rPr>
          <w:lang w:val="ru-RU"/>
        </w:rPr>
      </w:pPr>
      <w:r w:rsidRPr="003451DE">
        <w:rPr>
          <w:lang w:val="ru-RU"/>
        </w:rPr>
        <w:t>12. Срок предоставления муниципальной услуги по выдаче разрешения на строительство составляет 10 дней со дня регистрации заявления о выдаче разрешения на строительство.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b/>
          <w:sz w:val="20"/>
          <w:szCs w:val="20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Перечень нормативных правовых актов,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регулирующих отношения, возникающие в связи с предоставлением муниципальной услуги, с указанием их реквизитов и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источников официального опубликования</w:t>
      </w:r>
    </w:p>
    <w:p w:rsidR="00806B0F" w:rsidRPr="003451DE" w:rsidRDefault="00806B0F" w:rsidP="00806B0F">
      <w:pPr>
        <w:pStyle w:val="1"/>
        <w:rPr>
          <w:lang w:val="ru-RU"/>
        </w:rPr>
      </w:pPr>
      <w:r w:rsidRPr="003451DE">
        <w:rPr>
          <w:szCs w:val="26"/>
          <w:lang w:val="ru-RU"/>
        </w:rPr>
        <w:t xml:space="preserve">13. </w:t>
      </w:r>
      <w:r w:rsidRPr="003451DE">
        <w:rPr>
          <w:lang w:val="ru-RU"/>
        </w:rPr>
        <w:t xml:space="preserve">Предоставление муниципальной услуги «Выдача разрешения на </w:t>
      </w:r>
      <w:r w:rsidRPr="003451DE">
        <w:rPr>
          <w:sz w:val="26"/>
          <w:szCs w:val="26"/>
          <w:lang w:val="ru-RU"/>
        </w:rPr>
        <w:t>строительство» осуществляется в соответствии со следующими нормативными правовыми актами: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Конституция Российской Федерации («Российская газета» №237 от 1993);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Градостроительный кодекс Российской Федерации («Российская газета» №290 от 30.12.2004);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Постановление Правительства Российской Федерации от 24.11.2005 № 698 «О форме разрешения на строительство и форме разрешения на ввод объекта в эксплуатацию» («Российская газета» №275 от 07.12.2005);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 xml:space="preserve">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16.02.2008 № 87 «О составе разделов проектной документации и требованиях к </w:t>
      </w:r>
      <w:r w:rsidRPr="003451DE">
        <w:rPr>
          <w:sz w:val="26"/>
          <w:szCs w:val="26"/>
          <w:lang w:val="ru-RU"/>
        </w:rPr>
        <w:lastRenderedPageBreak/>
        <w:t>их содержанию» («Российская газета» №41 от 27.02.2008);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Приказ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(«Российская газета» №257 от 16.11.2006);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Федеральный закон от 02.05.2006 № 59-ФЗ «О порядке рассмотрения обращений граждан Российской Федерации» («Российская газета» № 95 от 05.05.2006);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Федеральный закон от 27.07.2010 №210-ФЗ «Об организации предоставления государственных и муниципальных услуг» («Российская газета» №168 от 30.07.2010);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 xml:space="preserve">Устав муниципального образования </w:t>
      </w:r>
      <w:r>
        <w:rPr>
          <w:sz w:val="26"/>
          <w:szCs w:val="26"/>
          <w:lang w:val="ru-RU"/>
        </w:rPr>
        <w:t xml:space="preserve">Нижнесирский сельсовет            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 w:rsidRPr="003451DE">
        <w:rPr>
          <w:lang w:val="ru-RU"/>
        </w:rPr>
        <w:t xml:space="preserve"> </w:t>
      </w: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Иные муниципальные нормативные акты, регламентирующие правоотношения в указанной сфере.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806B0F" w:rsidRPr="003451DE" w:rsidRDefault="00806B0F" w:rsidP="00806B0F">
      <w:pPr>
        <w:pStyle w:val="Standard"/>
        <w:jc w:val="center"/>
        <w:rPr>
          <w:b/>
          <w:bCs/>
          <w:szCs w:val="26"/>
          <w:lang w:val="ru-RU"/>
        </w:rPr>
      </w:pPr>
      <w:r w:rsidRPr="003451DE">
        <w:rPr>
          <w:b/>
          <w:bCs/>
          <w:szCs w:val="26"/>
          <w:lang w:val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06B0F" w:rsidRPr="003451DE" w:rsidRDefault="00806B0F" w:rsidP="00806B0F">
      <w:pPr>
        <w:pStyle w:val="Standard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14.</w:t>
      </w:r>
      <w:r>
        <w:rPr>
          <w:szCs w:val="26"/>
        </w:rPr>
        <w:t> </w:t>
      </w:r>
      <w:r w:rsidRPr="003451DE">
        <w:rPr>
          <w:szCs w:val="26"/>
          <w:lang w:val="ru-RU"/>
        </w:rPr>
        <w:t>Для получения муниципальной услуги заявитель представляет в уполномоченный орган: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Заявление о выдаче разрешения на строительство</w:t>
      </w:r>
      <w:r>
        <w:rPr>
          <w:sz w:val="26"/>
          <w:szCs w:val="26"/>
          <w:lang w:val="ru-RU"/>
        </w:rPr>
        <w:t>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Правоустанавливающие документы на земельный участок (договор аренды земельного участка, свидетельство о праве собственности на земельный участок и т.п.), если указанные документы отсутствуют в Едином государственном реестре прав на недвижимое имущество и сделок с ним</w:t>
      </w:r>
      <w:r>
        <w:rPr>
          <w:sz w:val="26"/>
          <w:szCs w:val="26"/>
          <w:lang w:val="ru-RU"/>
        </w:rPr>
        <w:t>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Материалы, содержащиеся в проектной документации, разработанной в соответствии с Положением о составе разделов проектной документации и  утвержденной в установленном порядке: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а) пояснительная записка;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г) схемы, отображающие архитектурные решения;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06B0F" w:rsidRPr="003451DE" w:rsidRDefault="00806B0F" w:rsidP="00806B0F">
      <w:pPr>
        <w:pStyle w:val="1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е) проект организации строительства объекта капитального строительства;</w:t>
      </w:r>
    </w:p>
    <w:p w:rsidR="00806B0F" w:rsidRPr="003451DE" w:rsidRDefault="00806B0F" w:rsidP="00806B0F">
      <w:pPr>
        <w:pStyle w:val="1"/>
        <w:ind w:firstLine="708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ж) проект организации работ по сносу или демонтажу объектов капитального строительства, их частей;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 xml:space="preserve">Согласие всех правообладателей объекта капитального строительства в </w:t>
      </w:r>
      <w:r w:rsidRPr="003451DE">
        <w:rPr>
          <w:sz w:val="26"/>
          <w:szCs w:val="26"/>
          <w:lang w:val="ru-RU"/>
        </w:rPr>
        <w:lastRenderedPageBreak/>
        <w:t>случае реконструкции такого объекта;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предоставлено заключение негосударственной экспертизы проектной документации.</w:t>
      </w:r>
    </w:p>
    <w:p w:rsidR="00806B0F" w:rsidRPr="003451DE" w:rsidRDefault="00806B0F" w:rsidP="00806B0F">
      <w:pPr>
        <w:pStyle w:val="1"/>
        <w:ind w:firstLine="708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>15.</w:t>
      </w:r>
      <w:r>
        <w:rPr>
          <w:sz w:val="26"/>
          <w:szCs w:val="26"/>
        </w:rPr>
        <w:t> </w:t>
      </w:r>
      <w:r w:rsidRPr="003451DE">
        <w:rPr>
          <w:sz w:val="26"/>
          <w:szCs w:val="26"/>
          <w:lang w:val="ru-RU"/>
        </w:rPr>
        <w:t>Для подготовки разрешения на строительство, реконструкцию, капитальный ремонт объекта индивидуального жилищного строительства заявитель  представляет следующие документы: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9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Заявление о выдаче разрешения на строительство индивидуального жилого дома;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9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sz w:val="26"/>
          <w:szCs w:val="26"/>
          <w:lang w:val="ru-RU"/>
        </w:rPr>
        <w:t>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9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Правоустанавливающие документы на земельный участок (договор аренды земельного участка, свидетельство о праве собственности на земельный участок и т.п.), если указанные документы отсутствуют в Едином государственном реестре прав на недвижимое имущество и сделок с ним.</w:t>
      </w:r>
    </w:p>
    <w:p w:rsidR="00806B0F" w:rsidRPr="003451DE" w:rsidRDefault="00806B0F" w:rsidP="00806B0F">
      <w:pPr>
        <w:pStyle w:val="Standard"/>
        <w:autoSpaceDE w:val="0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16. Уполномоченный орган не вправе требовать от заявителя представление других документов кроме документов, установленных пунктом 14, 15 настоящего регламента.</w:t>
      </w:r>
    </w:p>
    <w:p w:rsidR="00806B0F" w:rsidRPr="003451DE" w:rsidRDefault="00806B0F" w:rsidP="00806B0F">
      <w:pPr>
        <w:pStyle w:val="Standard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17.</w:t>
      </w:r>
      <w:r>
        <w:rPr>
          <w:szCs w:val="26"/>
        </w:rPr>
        <w:t> </w:t>
      </w:r>
      <w:r w:rsidRPr="003451DE">
        <w:rPr>
          <w:szCs w:val="26"/>
          <w:lang w:val="ru-RU"/>
        </w:rPr>
        <w:t>Заявитель вправе представить документы, указанные в пункте 18 настоящего регламента, по собственной инициативе.</w:t>
      </w:r>
    </w:p>
    <w:p w:rsidR="00806B0F" w:rsidRPr="003451DE" w:rsidRDefault="00806B0F" w:rsidP="00806B0F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ind w:firstLine="284"/>
        <w:jc w:val="center"/>
        <w:rPr>
          <w:b/>
          <w:bCs/>
          <w:szCs w:val="26"/>
          <w:lang w:val="ru-RU"/>
        </w:rPr>
      </w:pPr>
      <w:r w:rsidRPr="003451DE">
        <w:rPr>
          <w:b/>
          <w:bCs/>
          <w:szCs w:val="26"/>
          <w:lang w:val="ru-RU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806B0F" w:rsidRPr="003451DE" w:rsidRDefault="00806B0F" w:rsidP="00806B0F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18.</w:t>
      </w:r>
      <w:r>
        <w:rPr>
          <w:szCs w:val="26"/>
        </w:rPr>
        <w:t> </w:t>
      </w:r>
      <w:r w:rsidRPr="003451DE">
        <w:rPr>
          <w:szCs w:val="26"/>
          <w:lang w:val="ru-RU"/>
        </w:rPr>
        <w:t>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szCs w:val="26"/>
          <w:lang w:val="ru-RU"/>
        </w:rPr>
        <w:t>Правоустанавливающие документы на земельный участок</w:t>
      </w:r>
      <w:r w:rsidRPr="003451DE">
        <w:rPr>
          <w:lang w:val="ru-RU"/>
        </w:rPr>
        <w:t>;</w:t>
      </w:r>
    </w:p>
    <w:p w:rsidR="00806B0F" w:rsidRPr="003451DE" w:rsidRDefault="00806B0F" w:rsidP="00806B0F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szCs w:val="26"/>
          <w:lang w:val="ru-RU"/>
        </w:rPr>
        <w:t>Градостроительный план земельного участка</w:t>
      </w:r>
      <w:r w:rsidRPr="003451DE">
        <w:rPr>
          <w:lang w:val="ru-RU"/>
        </w:rPr>
        <w:t>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 w:eastAsia="ru-RU"/>
        </w:rPr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/>
        </w:rPr>
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разрешение).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19.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Оснований для отказа в приеме документов на предоставление муниципальной услуги нет.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Исчерпывающий перечень оснований для отказа в предоставлении муниципальной услуги</w:t>
      </w:r>
    </w:p>
    <w:p w:rsidR="00806B0F" w:rsidRPr="003451DE" w:rsidRDefault="00806B0F" w:rsidP="00806B0F">
      <w:pPr>
        <w:pStyle w:val="Standard"/>
        <w:autoSpaceDE w:val="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20.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Основаниями для отказа в предоставлении муниципальной услуги являются: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lastRenderedPageBreak/>
        <w:t>- </w:t>
      </w:r>
      <w:r w:rsidRPr="003451DE">
        <w:rPr>
          <w:sz w:val="26"/>
          <w:szCs w:val="26"/>
          <w:lang w:val="ru-RU"/>
        </w:rPr>
        <w:t>предоставление документов, не соответствующих перечню, указанному в пункте 14, 15 настоящего регламента;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несоответствие представленных документов требованиям градостроительного плана земельного участка;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несоответствие требованиям проекта планировки и проекта межевания территории;</w:t>
      </w:r>
    </w:p>
    <w:p w:rsidR="00806B0F" w:rsidRPr="003451DE" w:rsidRDefault="00806B0F" w:rsidP="00806B0F">
      <w:pPr>
        <w:pStyle w:val="a"/>
        <w:numPr>
          <w:ilvl w:val="0"/>
          <w:numId w:val="0"/>
        </w:numPr>
        <w:ind w:firstLine="708"/>
        <w:rPr>
          <w:lang w:val="ru-RU"/>
        </w:rPr>
      </w:pPr>
      <w:r>
        <w:rPr>
          <w:sz w:val="26"/>
          <w:szCs w:val="26"/>
          <w:lang w:val="ru-RU"/>
        </w:rPr>
        <w:t>- </w:t>
      </w:r>
      <w:r w:rsidRPr="003451DE">
        <w:rPr>
          <w:sz w:val="26"/>
          <w:szCs w:val="26"/>
          <w:lang w:val="ru-RU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806B0F" w:rsidRPr="003451DE" w:rsidRDefault="00806B0F" w:rsidP="00806B0F">
      <w:pPr>
        <w:pStyle w:val="Standard"/>
        <w:autoSpaceDE w:val="0"/>
        <w:jc w:val="both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Порядок, размер и основания взимания государственной пошлины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или иной платы, взимаемой за предоставление муниципальной услуги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21.</w:t>
      </w:r>
      <w:r>
        <w:rPr>
          <w:szCs w:val="26"/>
        </w:rPr>
        <w:t> </w:t>
      </w:r>
      <w:r w:rsidRPr="003451DE">
        <w:rPr>
          <w:szCs w:val="26"/>
          <w:lang w:val="ru-RU"/>
        </w:rPr>
        <w:t>Муниципальная услуга предоставляется бесплатно.</w:t>
      </w:r>
    </w:p>
    <w:p w:rsidR="00806B0F" w:rsidRPr="003451DE" w:rsidRDefault="00806B0F" w:rsidP="00806B0F">
      <w:pPr>
        <w:pStyle w:val="Standard"/>
        <w:jc w:val="center"/>
        <w:rPr>
          <w:b/>
          <w:bCs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22.</w:t>
      </w:r>
      <w:r>
        <w:rPr>
          <w:szCs w:val="26"/>
        </w:rPr>
        <w:t> </w:t>
      </w:r>
      <w:r w:rsidRPr="003451DE">
        <w:rPr>
          <w:szCs w:val="26"/>
          <w:lang w:val="ru-RU"/>
        </w:rPr>
        <w:t>Максимальный срок ожидания в очереди при подаче заявления и при получении решения о согласовании или об отказе в согласовании составляет 30 минут.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23.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Регистрация заявления осуществляется в день поступления заявления в уполномоченный орган.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 xml:space="preserve">Требования к помещениям, </w:t>
      </w:r>
      <w:r w:rsidRPr="003451DE">
        <w:rPr>
          <w:b/>
          <w:szCs w:val="26"/>
          <w:lang w:val="ru-RU"/>
        </w:rPr>
        <w:br/>
        <w:t>в которых предоставляется муниципальная услуга</w:t>
      </w:r>
    </w:p>
    <w:p w:rsidR="00806B0F" w:rsidRPr="003451DE" w:rsidRDefault="00806B0F" w:rsidP="00806B0F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24. Помещения, в которых осуществляется предоставление муниципальной услуги, должны быть обеспечены:</w:t>
      </w:r>
    </w:p>
    <w:p w:rsidR="00806B0F" w:rsidRPr="003451DE" w:rsidRDefault="00806B0F" w:rsidP="00806B0F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средствами пожаротушения;</w:t>
      </w:r>
    </w:p>
    <w:p w:rsidR="00806B0F" w:rsidRPr="003451DE" w:rsidRDefault="00806B0F" w:rsidP="00806B0F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806B0F" w:rsidRPr="003451DE" w:rsidRDefault="00806B0F" w:rsidP="00806B0F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информационным стендом с размещением образцов заявлений, нормативно-правовых актов.</w:t>
      </w:r>
    </w:p>
    <w:p w:rsidR="00806B0F" w:rsidRDefault="00806B0F" w:rsidP="00806B0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06B0F" w:rsidRPr="003451DE" w:rsidRDefault="00806B0F" w:rsidP="00806B0F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26.</w:t>
      </w:r>
      <w:r>
        <w:rPr>
          <w:szCs w:val="26"/>
        </w:rPr>
        <w:t> </w:t>
      </w:r>
      <w:r w:rsidRPr="003451DE">
        <w:rPr>
          <w:szCs w:val="26"/>
          <w:lang w:val="ru-RU"/>
        </w:rPr>
        <w:t>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806B0F" w:rsidRDefault="00806B0F" w:rsidP="00806B0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 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806B0F" w:rsidRDefault="00806B0F" w:rsidP="00806B0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6B0F" w:rsidRDefault="00806B0F" w:rsidP="00806B0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28. Показателями доступности муниципальной услуги являются: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наличие различных каналов получения информации о предоставлении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короткое время ожидания предоставления муниципальной услуги.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29.</w:t>
      </w:r>
      <w:r>
        <w:rPr>
          <w:szCs w:val="26"/>
        </w:rPr>
        <w:t> </w:t>
      </w:r>
      <w:r w:rsidRPr="003451DE">
        <w:rPr>
          <w:szCs w:val="26"/>
          <w:lang w:val="ru-RU"/>
        </w:rPr>
        <w:t>Показателями качества муниципальной услуги являются: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соблюдение сроков предоставления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lastRenderedPageBreak/>
        <w:t>- доля решений, принятых в результате оказания муниципальной услуги, признанных недействительными судом;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количество жалоб на действия (бездействие) работников уполномоченного органа.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lang w:val="ru-RU"/>
        </w:rPr>
      </w:pPr>
      <w:r>
        <w:rPr>
          <w:b/>
          <w:szCs w:val="26"/>
        </w:rPr>
        <w:t>III</w:t>
      </w:r>
      <w:r w:rsidRPr="003451DE">
        <w:rPr>
          <w:b/>
          <w:szCs w:val="26"/>
          <w:lang w:val="ru-RU"/>
        </w:rPr>
        <w:t>. Состав, последовательность и сроки выполнения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процедур, требования к порядку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их выполнения, в том числе особенности выполнения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 в электронной форме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30.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Предоставление муниципальной услуги включает следующие административные процедуры:</w:t>
      </w:r>
    </w:p>
    <w:p w:rsidR="00806B0F" w:rsidRPr="003451DE" w:rsidRDefault="00806B0F" w:rsidP="00806B0F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прием и регистрация заявления и документов, необходимых для предоставления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рассмотрение заявления и представленных документов;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принятие решения о предоставлении (об отказе в предоставлении) муниципальной услуги и информирование заявителя.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31. Последовательность административных процедур при предоставлении муниципальной услуги схематично отражена в Приложении к настоящему регламенту.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 xml:space="preserve">Прием и регистрация заявления и документов, </w:t>
      </w:r>
      <w:r w:rsidRPr="003451DE">
        <w:rPr>
          <w:b/>
          <w:szCs w:val="26"/>
          <w:lang w:val="ru-RU"/>
        </w:rPr>
        <w:br/>
        <w:t>необходимых для предоставления муниципальной услуги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32.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1" w:history="1">
        <w:r w:rsidRPr="003451DE">
          <w:rPr>
            <w:rStyle w:val="Internetlink"/>
            <w:szCs w:val="26"/>
            <w:lang w:val="ru-RU"/>
          </w:rPr>
          <w:t>пунктами 14, 1</w:t>
        </w:r>
      </w:hyperlink>
      <w:r w:rsidRPr="003451DE">
        <w:rPr>
          <w:szCs w:val="26"/>
          <w:lang w:val="ru-RU"/>
        </w:rPr>
        <w:t>8 настоящего регламента.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заявление и документы лично, направить по почте или на электронную почту по адресам, указанным в пункте </w:t>
      </w:r>
      <w:hyperlink r:id="rId12" w:history="1">
        <w:r w:rsidRPr="003451DE">
          <w:rPr>
            <w:rStyle w:val="Internetlink"/>
            <w:szCs w:val="26"/>
            <w:lang w:val="ru-RU"/>
          </w:rPr>
          <w:t>6</w:t>
        </w:r>
      </w:hyperlink>
      <w:r w:rsidRPr="003451DE">
        <w:rPr>
          <w:szCs w:val="26"/>
          <w:lang w:val="ru-RU"/>
        </w:rPr>
        <w:t xml:space="preserve"> настоящего регламента</w:t>
      </w:r>
      <w:r w:rsidRPr="003451DE">
        <w:rPr>
          <w:lang w:val="ru-RU"/>
        </w:rPr>
        <w:t xml:space="preserve"> и обратиться через РПГУ</w:t>
      </w:r>
      <w:r w:rsidRPr="003451DE">
        <w:rPr>
          <w:szCs w:val="26"/>
          <w:lang w:val="ru-RU"/>
        </w:rPr>
        <w:t>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33.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Прием и регистрация заявления и документов, необходимых для предоставления муниципальной услуги осуществляет должностное лицо уполномоченного органа, ответственное за прием и регистрацию документов в рамках предоставления муниципальной услуги.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>34. Сотрудник, ответственный за прием и регистрацию документов: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проверяет полномочия представителя заявителя;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проверяет наличие всех необходимых документов, правильность заполнения заявления;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сверяет копии документов с их подлинниками и заверяет их, возвращает подлинники заявителю;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выдает заявителю расписку в получении документов с указанием их перечня и даты получения;</w:t>
      </w:r>
    </w:p>
    <w:p w:rsidR="00806B0F" w:rsidRPr="003451DE" w:rsidRDefault="00806B0F" w:rsidP="00806B0F">
      <w:pPr>
        <w:pStyle w:val="Standard"/>
        <w:tabs>
          <w:tab w:val="left" w:pos="0"/>
        </w:tabs>
        <w:autoSpaceDE w:val="0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ab/>
        <w:t>-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806B0F" w:rsidRPr="003451DE" w:rsidRDefault="00806B0F" w:rsidP="00806B0F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35.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806B0F" w:rsidRPr="003451DE" w:rsidRDefault="00806B0F" w:rsidP="00806B0F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36.</w:t>
      </w:r>
      <w:r>
        <w:rPr>
          <w:szCs w:val="26"/>
        </w:rPr>
        <w:t> </w:t>
      </w:r>
      <w:r w:rsidRPr="003451DE">
        <w:rPr>
          <w:szCs w:val="26"/>
          <w:lang w:val="ru-RU"/>
        </w:rPr>
        <w:t>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806B0F" w:rsidRPr="003451DE" w:rsidRDefault="00806B0F" w:rsidP="00806B0F">
      <w:pPr>
        <w:pStyle w:val="Standard"/>
        <w:autoSpaceDE w:val="0"/>
        <w:ind w:firstLine="708"/>
        <w:jc w:val="both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Рассмотрение заявления и предоставленных документов</w:t>
      </w:r>
      <w:r w:rsidRPr="003451DE">
        <w:rPr>
          <w:b/>
          <w:szCs w:val="26"/>
          <w:lang w:val="ru-RU"/>
        </w:rPr>
        <w:tab/>
      </w:r>
    </w:p>
    <w:p w:rsidR="00806B0F" w:rsidRPr="003451DE" w:rsidRDefault="00806B0F" w:rsidP="00806B0F">
      <w:pPr>
        <w:pStyle w:val="Standard"/>
        <w:tabs>
          <w:tab w:val="left" w:pos="0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37. После приема и регистрации заявлений и документы передаются сотруднику, ответственному за предоставление муниципальной услуги (далее - исполнитель).</w:t>
      </w:r>
    </w:p>
    <w:p w:rsidR="00806B0F" w:rsidRPr="003451DE" w:rsidRDefault="00806B0F" w:rsidP="00806B0F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 xml:space="preserve">38. Исполнитель осуществляет </w:t>
      </w:r>
      <w:r w:rsidRPr="003451DE">
        <w:rPr>
          <w:szCs w:val="26"/>
          <w:lang w:val="ru-RU" w:eastAsia="ru-RU"/>
        </w:rPr>
        <w:t>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регламента.</w:t>
      </w:r>
    </w:p>
    <w:p w:rsidR="00806B0F" w:rsidRPr="003451DE" w:rsidRDefault="00806B0F" w:rsidP="00806B0F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>39.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</w:t>
      </w:r>
      <w:r w:rsidRPr="003451DE">
        <w:rPr>
          <w:lang w:val="ru-RU"/>
        </w:rPr>
        <w:t>подготавливает и направляет межведомственные запросы..</w:t>
      </w:r>
    </w:p>
    <w:p w:rsidR="00806B0F" w:rsidRPr="003451DE" w:rsidRDefault="00806B0F" w:rsidP="00806B0F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40.</w:t>
      </w:r>
      <w:r>
        <w:rPr>
          <w:szCs w:val="26"/>
        </w:rPr>
        <w:t> </w:t>
      </w:r>
      <w:r w:rsidRPr="003451DE">
        <w:rPr>
          <w:szCs w:val="26"/>
          <w:lang w:val="ru-RU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806B0F" w:rsidRPr="003451DE" w:rsidRDefault="00806B0F" w:rsidP="00806B0F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41.</w:t>
      </w:r>
      <w:r>
        <w:rPr>
          <w:szCs w:val="26"/>
        </w:rPr>
        <w:t> </w:t>
      </w:r>
      <w:r w:rsidRPr="003451DE">
        <w:rPr>
          <w:szCs w:val="26"/>
          <w:lang w:val="ru-RU"/>
        </w:rPr>
        <w:t>Контроль за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806B0F" w:rsidRPr="003451DE" w:rsidRDefault="00806B0F" w:rsidP="00806B0F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Принятие решения о предоставлении (об отказе в предоставлении) муниципальной услуги и информирование заявителя</w:t>
      </w:r>
    </w:p>
    <w:p w:rsidR="00806B0F" w:rsidRPr="003451DE" w:rsidRDefault="00806B0F" w:rsidP="00806B0F">
      <w:pPr>
        <w:pStyle w:val="Standard"/>
        <w:tabs>
          <w:tab w:val="left" w:pos="0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42.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Основанием для начала исполнения административной процедуры является наличие заявления и полного комплекта документов для принятия решения о выдаче (или об отказе в выдаче) разрешения на строительство.</w:t>
      </w:r>
    </w:p>
    <w:p w:rsidR="00806B0F" w:rsidRPr="003451DE" w:rsidRDefault="00806B0F" w:rsidP="00806B0F">
      <w:pPr>
        <w:pStyle w:val="Standard"/>
        <w:tabs>
          <w:tab w:val="left" w:pos="0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</w: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Принятие решения о выдаче разрешения на строительство</w:t>
      </w:r>
    </w:p>
    <w:p w:rsidR="00806B0F" w:rsidRPr="003451DE" w:rsidRDefault="00806B0F" w:rsidP="00806B0F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43.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 соответствии пакета документов требованиям действующего законодательства и настоящего регламента, ответственный исполнитель принимает положительное решение о предоставлении муниципальной услуги. Ответственный исполнитель готовит проект разрешения на строительство и направляет его на подпись руководителю уполномоченного органа.</w:t>
      </w:r>
    </w:p>
    <w:p w:rsidR="00806B0F" w:rsidRPr="003451DE" w:rsidRDefault="00806B0F" w:rsidP="00806B0F">
      <w:pPr>
        <w:pStyle w:val="Standard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После принятия положительного решения о предоставлении муниципальной услуги, Система автоматически формирует уведомление о принятии положительного решения и направляет его заявителю в Личный кабинет (при заполнении заявления через Портал), либо на электронную почту заявителя.</w:t>
      </w:r>
    </w:p>
    <w:p w:rsidR="00806B0F" w:rsidRPr="003451DE" w:rsidRDefault="00806B0F" w:rsidP="00806B0F">
      <w:pPr>
        <w:pStyle w:val="Standard"/>
        <w:autoSpaceDE w:val="0"/>
        <w:ind w:firstLine="709"/>
        <w:rPr>
          <w:szCs w:val="26"/>
          <w:lang w:val="ru-RU"/>
        </w:rPr>
      </w:pPr>
      <w:r w:rsidRPr="003451DE">
        <w:rPr>
          <w:szCs w:val="26"/>
          <w:lang w:val="ru-RU"/>
        </w:rPr>
        <w:t>44. Заявителю направляется разрешение на строительство способом, указанным в заявлении.</w:t>
      </w:r>
    </w:p>
    <w:p w:rsidR="00806B0F" w:rsidRPr="003451DE" w:rsidRDefault="00806B0F" w:rsidP="00806B0F">
      <w:pPr>
        <w:pStyle w:val="Standard"/>
        <w:autoSpaceDE w:val="0"/>
        <w:jc w:val="both"/>
        <w:rPr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Принятие и выдача (направление) решения об отказе в согласовании</w:t>
      </w:r>
    </w:p>
    <w:p w:rsidR="00806B0F" w:rsidRPr="003451DE" w:rsidRDefault="00806B0F" w:rsidP="00806B0F">
      <w:pPr>
        <w:pStyle w:val="Standard"/>
        <w:ind w:firstLine="709"/>
        <w:rPr>
          <w:szCs w:val="26"/>
          <w:lang w:val="ru-RU"/>
        </w:rPr>
      </w:pPr>
      <w:r w:rsidRPr="003451DE">
        <w:rPr>
          <w:szCs w:val="26"/>
          <w:lang w:val="ru-RU"/>
        </w:rPr>
        <w:t>45. В случае выявления несоответствия пакета документов установленным требованиям, ответственный исполнитель готовит проект уведомления об отказе в выдаче разрешения на строительство и направляет проект на подпись руководителю уполномоченного органа, после чего направляет заявителю уведомление об отказе в предоставлении муниципальной услуги с разъяснением причины отказа.</w:t>
      </w:r>
    </w:p>
    <w:p w:rsidR="00806B0F" w:rsidRPr="003451DE" w:rsidRDefault="00806B0F" w:rsidP="00806B0F">
      <w:pPr>
        <w:pStyle w:val="Standard"/>
        <w:ind w:firstLine="709"/>
        <w:rPr>
          <w:szCs w:val="26"/>
          <w:lang w:val="ru-RU"/>
        </w:rPr>
      </w:pPr>
      <w:r w:rsidRPr="003451DE">
        <w:rPr>
          <w:szCs w:val="26"/>
          <w:lang w:val="ru-RU"/>
        </w:rPr>
        <w:t>46. Заключение направляется заявителю способом, указанным в заявлении.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b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b/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lang w:val="ru-RU"/>
        </w:rPr>
      </w:pPr>
      <w:r>
        <w:rPr>
          <w:b/>
        </w:rPr>
        <w:t>IV</w:t>
      </w:r>
      <w:r w:rsidRPr="003451DE">
        <w:rPr>
          <w:b/>
          <w:lang w:val="ru-RU"/>
        </w:rPr>
        <w:t>. Формы контроля за исполнением</w:t>
      </w:r>
    </w:p>
    <w:p w:rsidR="00806B0F" w:rsidRPr="003451DE" w:rsidRDefault="00806B0F" w:rsidP="00806B0F">
      <w:pPr>
        <w:pStyle w:val="Standard"/>
        <w:autoSpaceDE w:val="0"/>
        <w:ind w:firstLine="709"/>
        <w:jc w:val="center"/>
        <w:rPr>
          <w:b/>
          <w:lang w:val="ru-RU"/>
        </w:rPr>
      </w:pPr>
      <w:r w:rsidRPr="003451DE">
        <w:rPr>
          <w:b/>
          <w:lang w:val="ru-RU"/>
        </w:rPr>
        <w:t>административного регламента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40.</w:t>
      </w:r>
      <w:r>
        <w:t> </w:t>
      </w:r>
      <w:r w:rsidRPr="003451DE">
        <w:rPr>
          <w:lang w:val="ru-RU"/>
        </w:rPr>
        <w:t>Контроль за предоставлением муниципальной услуги осуществляется 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41.</w:t>
      </w:r>
      <w:r>
        <w:t> </w:t>
      </w:r>
      <w:r w:rsidRPr="003451DE">
        <w:rPr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806B0F" w:rsidRPr="003451DE" w:rsidRDefault="00806B0F" w:rsidP="00806B0F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>42.</w:t>
      </w:r>
      <w:r>
        <w:t> </w:t>
      </w:r>
      <w:r w:rsidRPr="003451DE">
        <w:rPr>
          <w:szCs w:val="26"/>
          <w:lang w:val="ru-RU"/>
        </w:rPr>
        <w:t>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согласовании или решения об отказе в согласовании,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43.</w:t>
      </w:r>
      <w:r>
        <w:t> </w:t>
      </w:r>
      <w:r w:rsidRPr="003451DE">
        <w:rPr>
          <w:lang w:val="ru-RU"/>
        </w:rPr>
        <w:t>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</w:p>
    <w:p w:rsidR="00806B0F" w:rsidRPr="003451DE" w:rsidRDefault="00806B0F" w:rsidP="00806B0F">
      <w:pPr>
        <w:pStyle w:val="Standard"/>
        <w:autoSpaceDE w:val="0"/>
        <w:jc w:val="center"/>
        <w:rPr>
          <w:lang w:val="ru-RU"/>
        </w:rPr>
      </w:pPr>
      <w:r>
        <w:rPr>
          <w:b/>
          <w:bCs/>
        </w:rPr>
        <w:t>V</w:t>
      </w:r>
      <w:r w:rsidRPr="003451DE">
        <w:rPr>
          <w:b/>
          <w:bCs/>
          <w:lang w:val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должностного лица органа, предоставляющего муниципальную услугу,</w:t>
      </w:r>
    </w:p>
    <w:p w:rsidR="00806B0F" w:rsidRPr="003451DE" w:rsidRDefault="00806B0F" w:rsidP="00806B0F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либо муниципального служащего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44.</w:t>
      </w:r>
      <w:r>
        <w:t> </w:t>
      </w:r>
      <w:r w:rsidRPr="003451DE">
        <w:rPr>
          <w:lang w:val="ru-RU"/>
        </w:rPr>
        <w:t>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45. Заявитель может обратиться с жалобой в следующих случаях: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нарушение срока регистрации запроса заявителя о предоставлении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нарушение срока предоставления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</w:t>
      </w:r>
      <w:r w:rsidRPr="003451DE">
        <w:rPr>
          <w:lang w:val="ru-RU"/>
        </w:rPr>
        <w:lastRenderedPageBreak/>
        <w:t>нарушение установленного срока таких исправлений.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46.</w:t>
      </w:r>
      <w:r>
        <w:t> </w:t>
      </w:r>
      <w:r w:rsidRPr="003451DE">
        <w:rPr>
          <w:lang w:val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47. Жалоба должна содержать: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49.</w:t>
      </w:r>
      <w:r>
        <w:t> </w:t>
      </w:r>
      <w:r w:rsidRPr="003451DE">
        <w:rPr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отказывает в удовлетворении жалобы.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50.</w:t>
      </w:r>
      <w:r>
        <w:t> </w:t>
      </w:r>
      <w:r w:rsidRPr="003451DE">
        <w:rPr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6B0F" w:rsidRPr="003451DE" w:rsidRDefault="00806B0F" w:rsidP="00806B0F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51.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</w:t>
      </w:r>
      <w:r w:rsidRPr="003451DE">
        <w:rPr>
          <w:lang w:val="ru-RU"/>
        </w:rPr>
        <w:lastRenderedPageBreak/>
        <w:t>имеющиеся материалы в органы прокуратуры.</w:t>
      </w:r>
    </w:p>
    <w:p w:rsidR="00806B0F" w:rsidRPr="003451DE" w:rsidRDefault="00806B0F" w:rsidP="00806B0F">
      <w:pPr>
        <w:pStyle w:val="Standard"/>
        <w:ind w:firstLine="709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6372"/>
        <w:rPr>
          <w:lang w:val="ru-RU"/>
        </w:rPr>
      </w:pPr>
    </w:p>
    <w:p w:rsidR="00806B0F" w:rsidRPr="003451DE" w:rsidRDefault="00806B0F" w:rsidP="00806B0F">
      <w:pPr>
        <w:pStyle w:val="Standard"/>
        <w:ind w:left="4956"/>
        <w:outlineLvl w:val="0"/>
        <w:rPr>
          <w:lang w:val="ru-RU"/>
        </w:rPr>
      </w:pPr>
      <w:r w:rsidRPr="003451DE">
        <w:rPr>
          <w:lang w:val="ru-RU"/>
        </w:rPr>
        <w:t>Приложение</w:t>
      </w:r>
    </w:p>
    <w:p w:rsidR="00806B0F" w:rsidRPr="003451DE" w:rsidRDefault="00806B0F" w:rsidP="00806B0F">
      <w:pPr>
        <w:pStyle w:val="Standard"/>
        <w:ind w:left="4956"/>
        <w:rPr>
          <w:lang w:val="ru-RU"/>
        </w:rPr>
      </w:pPr>
      <w:r w:rsidRPr="003451DE">
        <w:rPr>
          <w:lang w:val="ru-RU"/>
        </w:rPr>
        <w:t xml:space="preserve">к </w:t>
      </w:r>
      <w:r w:rsidRPr="003451DE">
        <w:rPr>
          <w:szCs w:val="26"/>
          <w:lang w:val="ru-RU"/>
        </w:rPr>
        <w:t xml:space="preserve">Административный регламент по предоставлению муниципальной услуги </w:t>
      </w:r>
      <w:r w:rsidRPr="003451DE">
        <w:rPr>
          <w:lang w:val="ru-RU"/>
        </w:rPr>
        <w:t>«Выдача разрешений на строительство»</w:t>
      </w:r>
    </w:p>
    <w:p w:rsidR="00806B0F" w:rsidRPr="003451DE" w:rsidRDefault="00806B0F" w:rsidP="00806B0F">
      <w:pPr>
        <w:pStyle w:val="Standard"/>
        <w:jc w:val="center"/>
        <w:rPr>
          <w:lang w:val="ru-RU"/>
        </w:rPr>
      </w:pPr>
    </w:p>
    <w:p w:rsidR="00806B0F" w:rsidRPr="003451DE" w:rsidRDefault="00806B0F" w:rsidP="00806B0F">
      <w:pPr>
        <w:pStyle w:val="Standard"/>
        <w:jc w:val="center"/>
        <w:rPr>
          <w:lang w:val="ru-RU"/>
        </w:rPr>
      </w:pPr>
    </w:p>
    <w:p w:rsidR="00806B0F" w:rsidRPr="003451DE" w:rsidRDefault="00806B0F" w:rsidP="00806B0F">
      <w:pPr>
        <w:pStyle w:val="Standard"/>
        <w:jc w:val="center"/>
        <w:rPr>
          <w:lang w:val="ru-RU"/>
        </w:rPr>
      </w:pPr>
    </w:p>
    <w:p w:rsidR="00806B0F" w:rsidRPr="003451DE" w:rsidRDefault="00806B0F" w:rsidP="00806B0F">
      <w:pPr>
        <w:pStyle w:val="Standard"/>
        <w:jc w:val="center"/>
        <w:outlineLvl w:val="0"/>
        <w:rPr>
          <w:lang w:val="ru-RU"/>
        </w:rPr>
      </w:pPr>
      <w:r w:rsidRPr="003451DE">
        <w:rPr>
          <w:lang w:val="ru-RU"/>
        </w:rPr>
        <w:t>БЛОК-СХЕМА ОКАЗАНИЯ МУНИЦИПАЛЬНОЙ УСЛУГИ</w: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group id="_x0000_s1027" style="position:absolute;margin-left:43.4pt;margin-top:2.3pt;width:388.25pt;height:50.25pt;z-index:251661312" coordorigin="868,46" coordsize="7765,1005">
            <v:shape id="_x0000_s1028" style="position:absolute;left:868;top:46;width:7765;height:1005;visibility:visible" coordsize="4930560,638280" o:spt="100" adj="-11796480,,5400" path="m106380,at,,212760,212760,106380,,,106380l,531900at,425520,212760,638280,,531900,106380,638280l4824180,638280at4717800,425520,4930560,638280,4824180,638280,4930560,531900l4930560,106380at4717800,,4930560,212760,4930560,106380,4824180,xe" fillcolor="#eeece1" strokeweight=".26mm">
              <v:stroke joinstyle="miter"/>
              <v:shadow on="t" color="#787878" opacity=".5" origin="-.5,-.5" offset="2.12mm,-1.79mm"/>
              <v:formulas/>
              <v:path o:connecttype="custom" o:connectlocs="2465280,0;4930560,319140;2465280,638280;0,319140" o:connectangles="270,0,90,180" textboxrect="31159,31159,4899401,607121"/>
              <v:textbox style="mso-rotate-with-shape:t" inset="4.41mm,2.29mm,4.41mm,2.29mm">
                <w:txbxContent>
                  <w:p w:rsidR="00806B0F" w:rsidRDefault="00806B0F" w:rsidP="00806B0F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17;top:94;width:7666;height:908;visibility:visible;v-text-anchor:middle" filled="f" stroked="f">
              <v:textbox style="mso-rotate-with-shape:t">
                <w:txbxContent>
                  <w:p w:rsidR="00806B0F" w:rsidRPr="003451DE" w:rsidRDefault="00806B0F" w:rsidP="00806B0F">
                    <w:pPr>
                      <w:autoSpaceDE w:val="0"/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b/>
                        <w:color w:val="auto"/>
                        <w:sz w:val="26"/>
                        <w:szCs w:val="26"/>
                        <w:lang w:val="ru-RU" w:bidi="ar-SA"/>
                      </w:rPr>
                      <w:t>Прием и регистрация заявления и документов,</w:t>
                    </w:r>
                  </w:p>
                  <w:p w:rsidR="00806B0F" w:rsidRDefault="00806B0F" w:rsidP="00806B0F">
                    <w:pPr>
                      <w:autoSpaceDE w:val="0"/>
                      <w:jc w:val="center"/>
                    </w:pPr>
                    <w:r>
                      <w:rPr>
                        <w:rFonts w:eastAsia="Calibri" w:cs="Times New Roman"/>
                        <w:b/>
                        <w:color w:val="auto"/>
                        <w:sz w:val="26"/>
                        <w:szCs w:val="26"/>
                        <w:lang w:val="ru-RU" w:bidi="ar-SA"/>
                      </w:rPr>
                      <w:t>необходимых для предоставления муниципальной услуги</w:t>
                    </w:r>
                  </w:p>
                  <w:p w:rsidR="00806B0F" w:rsidRDefault="00806B0F" w:rsidP="00806B0F">
                    <w:pPr>
                      <w:spacing w:line="276" w:lineRule="auto"/>
                    </w:pPr>
                  </w:p>
                </w:txbxContent>
              </v:textbox>
            </v:shape>
          </v:group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65.05pt;margin-top:44.95pt;width:97.9pt;height:9.85pt;rotation:90;z-index:251660288;visibility:visible" o:connectortype="elbow" adj=",-2083,-26233" strokeweight=".26mm">
            <v:stroke endarrow="open"/>
            <v:textbox style="mso-next-textbox:#_x0000_s1026;mso-rotate-with-shape:t">
              <w:txbxContent>
                <w:p w:rsidR="00806B0F" w:rsidRDefault="00806B0F" w:rsidP="00806B0F"/>
              </w:txbxContent>
            </v:textbox>
          </v:shape>
        </w:pict>
      </w:r>
      <w:r w:rsidRPr="00FF3D89">
        <w:pict>
          <v:shape id="_x0000_s1030" type="#_x0000_t34" style="position:absolute;margin-left:262.95pt;margin-top:82.65pt;width:173.3pt;height:9.9pt;rotation:90;flip:x;z-index:251662336;visibility:visible" o:connectortype="elbow" adj=",2073,-42957" strokeweight=".26mm">
            <v:stroke endarrow="open"/>
            <v:textbox style="mso-next-textbox:#_x0000_s1030;mso-rotate-with-shape:t">
              <w:txbxContent>
                <w:p w:rsidR="00806B0F" w:rsidRDefault="00806B0F" w:rsidP="00806B0F"/>
              </w:txbxContent>
            </v:textbox>
          </v:shape>
        </w:pict>
      </w:r>
      <w:r w:rsidRPr="00FF3D89">
        <w:pict>
          <v:shape id="_x0000_s1031" type="#_x0000_t34" style="position:absolute;margin-left:233.15pt;margin-top:5.75pt;width:9.7pt;height:.1pt;rotation:90;flip:x;z-index:251663360;visibility:visible" o:connectortype="elbow" adj=",205200,-529868" strokeweight=".26mm">
            <v:stroke endarrow="open"/>
            <v:textbox style="mso-next-textbox:#_x0000_s1031;mso-rotate-with-shape:t">
              <w:txbxContent>
                <w:p w:rsidR="00806B0F" w:rsidRDefault="00806B0F" w:rsidP="00806B0F"/>
              </w:txbxContent>
            </v:textbox>
          </v:shape>
        </w:pict>
      </w:r>
      <w:r w:rsidRPr="00FF3D89">
        <w:pict>
          <v:group id="_x0000_s1032" style="position:absolute;margin-left:154pt;margin-top:10.6pt;width:168.2pt;height:73.8pt;z-index:251664384" coordorigin="3080,212" coordsize="3364,1476">
            <v:shape id="_x0000_s1033" style="position:absolute;left:3080;top:212;width:3364;height:1476;visibility:visible" coordsize="21600,21600" o:spt="100" adj="-11796480,,5400" path="m10800,at,,21600,21600,10800,,10800,xe" strokeweight=".26mm">
              <v:stroke joinstyle="miter"/>
              <v:formulas/>
              <v:path o:connecttype="custom" o:connectlocs="1067940,0;2135880,468540;1067940,937080;0,468540;1067940,0;312768,137221;0,468540;312768,799859;1067940,937080;1823112,799859;2135880,468540;1823112,137221" o:connectangles="270,0,90,180,270,270,270,270,270,270,270,270" textboxrect="3163,3163,18437,18437"/>
              <v:textbox style="mso-rotate-with-shape:t" inset="4.41mm,2.29mm,4.41mm,2.29mm">
                <w:txbxContent>
                  <w:p w:rsidR="00806B0F" w:rsidRDefault="00806B0F" w:rsidP="00806B0F"/>
                </w:txbxContent>
              </v:textbox>
            </v:shape>
            <v:shape id="_x0000_s1034" type="#_x0000_t202" style="position:absolute;left:3571;top:427;width:2379;height:1044;visibility:visible;v-text-anchor:middle" filled="f" stroked="f">
              <v:textbox style="mso-rotate-with-shape:t">
                <w:txbxContent>
                  <w:p w:rsidR="00806B0F" w:rsidRPr="003451DE" w:rsidRDefault="00806B0F" w:rsidP="00806B0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color w:val="auto"/>
                        <w:sz w:val="26"/>
                        <w:szCs w:val="26"/>
                        <w:lang w:val="ru-RU" w:bidi="ar-SA"/>
                      </w:rPr>
                      <w:t>Выдача заявителю расписки о приеме документов</w:t>
                    </w:r>
                  </w:p>
                  <w:p w:rsidR="00806B0F" w:rsidRPr="003451DE" w:rsidRDefault="00806B0F" w:rsidP="00806B0F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 id="Врезка1" o:spid="_x0000_s1035" type="#_x0000_t202" style="position:absolute;margin-left:42.65pt;margin-top:12.15pt;width:133.4pt;height:54.5pt;z-index:251665408;visibility:visible" strokeweight=".18mm">
            <v:textbox style="mso-rotate-with-shape:t" inset="2.63mm,1.36mm,2.63mm,1.36mm">
              <w:txbxContent>
                <w:p w:rsidR="00806B0F" w:rsidRDefault="00806B0F" w:rsidP="00806B0F">
                  <w:pPr>
                    <w:pStyle w:val="Standard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Направление межведомственного запроса</w:t>
                  </w:r>
                </w:p>
              </w:txbxContent>
            </v:textbox>
          </v:shape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 id="_x0000_s1050" type="#_x0000_t34" style="position:absolute;margin-left:102.7pt;margin-top:20.7pt;width:12.75pt;height:.1pt;rotation:90;flip:x;z-index:251674624;visibility:visible" o:connectortype="elbow" adj="10758,3099600,-184744" strokeweight=".26mm">
            <v:stroke endarrow="open"/>
            <v:textbox style="mso-next-textbox:#_x0000_s1050;mso-rotate-with-shape:t">
              <w:txbxContent>
                <w:p w:rsidR="00806B0F" w:rsidRDefault="00806B0F" w:rsidP="00806B0F"/>
              </w:txbxContent>
            </v:textbox>
          </v:shape>
        </w:pict>
      </w: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group id="_x0000_s1047" style="position:absolute;margin-left:20.95pt;margin-top:9.85pt;width:172.25pt;height:82.75pt;z-index:251673600" coordorigin="419,197" coordsize="3445,1655">
            <v:shape id="_x0000_s1048" style="position:absolute;left:419;top:197;width:3445;height:1655;visibility:visible" coordsize="21600,21600" o:spt="100" adj="-11796480,,5400" path="m10800,at,,21600,21600,10800,,10800,xe" strokeweight=".26mm">
              <v:stroke joinstyle="miter"/>
              <v:formulas/>
              <v:path o:connecttype="custom" o:connectlocs="1093680,0;2187360,525600;1093680,1051200;0,525600;1093680,0;320306,153933;0,525600;320306,897267;1093680,1051200;1867054,897267;2187360,525600;1867054,153933" o:connectangles="270,0,90,180,270,270,270,270,270,270,270,270" textboxrect="3163,3163,18437,18437"/>
              <v:textbox style="mso-rotate-with-shape:t" inset="4.41mm,2.29mm,4.41mm,2.29mm">
                <w:txbxContent>
                  <w:p w:rsidR="00806B0F" w:rsidRDefault="00806B0F" w:rsidP="00806B0F"/>
                </w:txbxContent>
              </v:textbox>
            </v:shape>
            <v:shape id="_x0000_s1049" type="#_x0000_t202" style="position:absolute;left:923;top:438;width:2437;height:1171;visibility:visible;v-text-anchor:middle" filled="f" stroked="f">
              <v:textbox style="mso-rotate-with-shape:t">
                <w:txbxContent>
                  <w:p w:rsidR="00806B0F" w:rsidRDefault="00806B0F" w:rsidP="00806B0F">
                    <w:pPr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6"/>
                        <w:szCs w:val="22"/>
                        <w:lang w:val="ru-RU" w:bidi="ar-SA"/>
                      </w:rPr>
                      <w:t>Получение требуемых ответов на запросы</w:t>
                    </w:r>
                  </w:p>
                </w:txbxContent>
              </v:textbox>
            </v:shape>
          </v:group>
        </w:pict>
      </w: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group id="_x0000_s1036" style="position:absolute;margin-left:246.75pt;margin-top:8.05pt;width:217.15pt;height:43.25pt;z-index:251666432" coordorigin="4935,161" coordsize="4343,865">
            <v:shape id="_x0000_s1037" style="position:absolute;left:4935;top:161;width:4343;height:865;visibility:visible" coordsize="2757960,549000" o:spt="100" adj="-11796480,,5400" path="m91500,at,,183000,183000,91500,,,91500l,457500at,366000,183000,549000,,457500,91500,549000l2666460,549000at2574960,366000,2757960,549000,2666460,549000,2757960,457500l2757960,91500at2574960,,2757960,183000,2757960,91500,2666460,xe" fillcolor="#eeece1" strokeweight=".26mm">
              <v:stroke joinstyle="miter"/>
              <v:shadow on="t" color="#787878" opacity=".5" origin="-.5,-.5" offset="2.12mm,-1.79mm"/>
              <v:formulas/>
              <v:path o:connecttype="custom" o:connectlocs="1378980,0;2757960,274500;1378980,549000;0,274500" o:connectangles="270,0,90,180" textboxrect="26800,26800,2731160,522200"/>
              <v:textbox style="mso-rotate-with-shape:t" inset="4.41mm,2.29mm,4.41mm,2.29mm">
                <w:txbxContent>
                  <w:p w:rsidR="00806B0F" w:rsidRDefault="00806B0F" w:rsidP="00806B0F"/>
                </w:txbxContent>
              </v:textbox>
            </v:shape>
            <v:shape id="_x0000_s1038" type="#_x0000_t202" style="position:absolute;left:4976;top:203;width:4259;height:781;visibility:visible;v-text-anchor:middle" filled="f" stroked="f">
              <v:textbox style="mso-rotate-with-shape:t">
                <w:txbxContent>
                  <w:p w:rsidR="00806B0F" w:rsidRDefault="00806B0F" w:rsidP="00806B0F">
                    <w:pPr>
                      <w:jc w:val="center"/>
                    </w:pPr>
                    <w:r>
                      <w:rPr>
                        <w:rFonts w:eastAsia="Calibri" w:cs="Times New Roman"/>
                        <w:b/>
                        <w:color w:val="auto"/>
                        <w:sz w:val="26"/>
                        <w:szCs w:val="26"/>
                        <w:lang w:val="ru-RU" w:bidi="ar-SA"/>
                      </w:rPr>
                      <w:t>Рассмотрение заявления и представленных документов</w:t>
                    </w:r>
                  </w:p>
                </w:txbxContent>
              </v:textbox>
            </v:shape>
          </v:group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 id="_x0000_s1044" type="#_x0000_t34" style="position:absolute;margin-left:193.15pt;margin-top:.7pt;width:53.65pt;height:.1pt;z-index:251670528;visibility:visible" o:connectortype="elbow" adj="10790,-151200,-77764" strokeweight=".26mm">
            <v:stroke endarrow="open"/>
            <v:textbox style="mso-next-textbox:#_x0000_s1044;mso-rotate-with-shape:t">
              <w:txbxContent>
                <w:p w:rsidR="00806B0F" w:rsidRDefault="00806B0F" w:rsidP="00806B0F"/>
              </w:txbxContent>
            </v:textbox>
          </v:shape>
        </w:pict>
      </w:r>
      <w:r w:rsidRPr="00FF3D89">
        <w:pict>
          <v:shape id="_x0000_s1051" type="#_x0000_t34" style="position:absolute;margin-left:238.15pt;margin-top:16.85pt;width:112.9pt;height:61.7pt;rotation:180;flip:y;z-index:251675648;visibility:visible" o:connectortype="elbow" adj=",5899,-67163" strokeweight=".26mm">
            <v:stroke endarrow="open"/>
            <v:textbox style="mso-next-textbox:#_x0000_s1051;mso-rotate-with-shape:t">
              <w:txbxContent>
                <w:p w:rsidR="00806B0F" w:rsidRDefault="00806B0F" w:rsidP="00806B0F"/>
              </w:txbxContent>
            </v:textbox>
          </v:shape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group id="_x0000_s1039" style="position:absolute;margin-left:58.4pt;margin-top:9.75pt;width:366.9pt;height:46.55pt;z-index:251667456" coordorigin="1168,195" coordsize="7338,931">
            <v:shape id="_x0000_s1040" style="position:absolute;left:1168;top:195;width:7338;height:931;visibility:visible" coordsize="4659840,591480" o:spt="100" adj="-11796480,,5400" path="m98580,at,,197160,197160,98580,,,98580l,492900at,394320,197160,591480,,492900,98580,591480l4561260,591480at4462680,394320,4659840,591480,4561260,591480,4659840,492900l4659840,98580at4462680,,4659840,197160,4659840,98580,4561260,xe" fillcolor="#eeece1" strokeweight=".26mm">
              <v:stroke joinstyle="miter"/>
              <v:shadow on="t" color="#787878" opacity=".5" origin="-.5,-.5" offset="2.12mm,-1.79mm"/>
              <v:formulas/>
              <v:path o:connecttype="custom" o:connectlocs="2329920,0;4659840,295740;2329920,591480;0,295740" o:connectangles="270,0,90,180" textboxrect="28874,28874,4630966,562606"/>
              <v:textbox style="mso-rotate-with-shape:t" inset="4.41mm,2.29mm,4.41mm,2.29mm">
                <w:txbxContent>
                  <w:p w:rsidR="00806B0F" w:rsidRDefault="00806B0F" w:rsidP="00806B0F"/>
                </w:txbxContent>
              </v:textbox>
            </v:shape>
            <v:shape id="_x0000_s1041" type="#_x0000_t202" style="position:absolute;left:1213;top:239;width:7248;height:842;visibility:visible;v-text-anchor:middle" filled="f" stroked="f">
              <v:textbox style="mso-rotate-with-shape:t">
                <w:txbxContent>
                  <w:p w:rsidR="00806B0F" w:rsidRPr="003451DE" w:rsidRDefault="00806B0F" w:rsidP="00806B0F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b/>
                        <w:color w:val="auto"/>
                        <w:sz w:val="26"/>
                        <w:szCs w:val="22"/>
                        <w:lang w:val="ru-RU" w:bidi="ar-SA"/>
                      </w:rPr>
                      <w:t>Принятие решения о выдаче (отказе в выдаче) разрешения на строительство</w:t>
                    </w:r>
                  </w:p>
                </w:txbxContent>
              </v:textbox>
            </v:shape>
          </v:group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 id="_x0000_s1045" type="#_x0000_t34" style="position:absolute;margin-left:105.05pt;margin-top:9.9pt;width:125.05pt;height:37.5pt;rotation:180;flip:y;z-index:251671552;visibility:visible" o:connectortype="elbow" adj="10796,5702,-39745" strokeweight=".26mm">
            <v:stroke endarrow="open"/>
            <v:textbox style="mso-next-textbox:#_x0000_s1045;mso-rotate-with-shape:t">
              <w:txbxContent>
                <w:p w:rsidR="00806B0F" w:rsidRDefault="00806B0F" w:rsidP="00806B0F"/>
              </w:txbxContent>
            </v:textbox>
          </v:shape>
        </w:pict>
      </w:r>
      <w:r w:rsidRPr="00FF3D89">
        <w:pict>
          <v:shape id="_x0000_s1046" type="#_x0000_t34" style="position:absolute;margin-left:238.15pt;margin-top:9.9pt;width:116.4pt;height:37.5pt;z-index:251672576;visibility:visible" o:connectortype="elbow" adj=",-5702,-44193" strokeweight=".26mm">
            <v:stroke endarrow="open"/>
            <v:textbox style="mso-next-textbox:#_x0000_s1046;mso-rotate-with-shape:t">
              <w:txbxContent>
                <w:p w:rsidR="00806B0F" w:rsidRDefault="00806B0F" w:rsidP="00806B0F"/>
              </w:txbxContent>
            </v:textbox>
          </v:shape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  <w:r w:rsidRPr="00FF3D89">
        <w:pict>
          <v:shape id="Врезка3" o:spid="_x0000_s1042" type="#_x0000_t202" style="position:absolute;margin-left:20.2pt;margin-top:15.7pt;width:168.5pt;height:49.15pt;z-index:251668480;visibility:visible" strokeweight=".18mm">
            <v:textbox style="mso-rotate-with-shape:t" inset="2.63mm,1.36mm,2.63mm,1.36mm">
              <w:txbxContent>
                <w:p w:rsidR="00806B0F" w:rsidRDefault="00806B0F" w:rsidP="00806B0F">
                  <w:pPr>
                    <w:pStyle w:val="Standard"/>
                    <w:jc w:val="center"/>
                  </w:pPr>
                  <w:r>
                    <w:t>Выдача разрешения на строительство</w:t>
                  </w:r>
                </w:p>
              </w:txbxContent>
            </v:textbox>
          </v:shape>
        </w:pict>
      </w:r>
      <w:r w:rsidRPr="00FF3D89">
        <w:pict>
          <v:shape id="Врезка2" o:spid="_x0000_s1043" type="#_x0000_t202" style="position:absolute;margin-left:285.6pt;margin-top:12.25pt;width:153.55pt;height:52.6pt;z-index:251669504;visibility:visible" strokeweight=".18mm">
            <v:textbox style="mso-rotate-with-shape:t" inset="2.63mm,1.36mm,2.63mm,1.36mm">
              <w:txbxContent>
                <w:p w:rsidR="00806B0F" w:rsidRPr="003451DE" w:rsidRDefault="00806B0F" w:rsidP="00806B0F">
                  <w:pPr>
                    <w:pStyle w:val="Standard"/>
                    <w:jc w:val="center"/>
                    <w:rPr>
                      <w:lang w:val="ru-RU"/>
                    </w:rPr>
                  </w:pPr>
                  <w:r w:rsidRPr="003451DE">
                    <w:rPr>
                      <w:lang w:val="ru-RU"/>
                    </w:rPr>
                    <w:t>Отказ в выдаче разрешения на строительство</w:t>
                  </w:r>
                </w:p>
                <w:p w:rsidR="00806B0F" w:rsidRPr="003451DE" w:rsidRDefault="00806B0F" w:rsidP="00806B0F">
                  <w:pPr>
                    <w:pStyle w:val="Standard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rPr>
          <w:lang w:val="ru-RU"/>
        </w:rPr>
      </w:pPr>
    </w:p>
    <w:p w:rsidR="00806B0F" w:rsidRPr="003451DE" w:rsidRDefault="00806B0F" w:rsidP="00806B0F">
      <w:pPr>
        <w:pStyle w:val="Standard"/>
        <w:ind w:left="-993"/>
        <w:jc w:val="center"/>
        <w:rPr>
          <w:lang w:val="ru-RU"/>
        </w:rPr>
      </w:pPr>
    </w:p>
    <w:p w:rsidR="00806B0F" w:rsidRPr="003451DE" w:rsidRDefault="00806B0F" w:rsidP="00806B0F">
      <w:pPr>
        <w:pStyle w:val="Standard"/>
        <w:ind w:left="-993"/>
        <w:jc w:val="center"/>
        <w:rPr>
          <w:lang w:val="ru-RU"/>
        </w:rPr>
      </w:pPr>
    </w:p>
    <w:p w:rsidR="00806B0F" w:rsidRPr="003451DE" w:rsidRDefault="00806B0F" w:rsidP="00806B0F">
      <w:pPr>
        <w:pStyle w:val="Standard"/>
        <w:ind w:left="-993"/>
        <w:jc w:val="center"/>
        <w:rPr>
          <w:lang w:val="ru-RU"/>
        </w:rPr>
      </w:pPr>
    </w:p>
    <w:p w:rsidR="0036220A" w:rsidRDefault="00255CA8"/>
    <w:sectPr w:rsidR="0036220A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2449F"/>
    <w:multiLevelType w:val="multilevel"/>
    <w:tmpl w:val="72A0D4CC"/>
    <w:styleLink w:val="WW8Num8"/>
    <w:lvl w:ilvl="0">
      <w:numFmt w:val="bullet"/>
      <w:pStyle w:val="a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6B0F"/>
    <w:rsid w:val="001E5602"/>
    <w:rsid w:val="00255CA8"/>
    <w:rsid w:val="003363AD"/>
    <w:rsid w:val="00806B0F"/>
    <w:rsid w:val="00A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1"/>
        <o:r id="V:Rule4" type="connector" idref="#_x0000_s1050"/>
        <o:r id="V:Rule5" type="connector" idref="#_x0000_s1044"/>
        <o:r id="V:Rule6" type="connector" idref="#_x0000_s1051"/>
        <o:r id="V:Rule7" type="connector" idref="#_x0000_s1045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06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806B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customStyle="1" w:styleId="Textbodyindent">
    <w:name w:val="Text body indent"/>
    <w:basedOn w:val="Standard"/>
    <w:rsid w:val="00806B0F"/>
    <w:pPr>
      <w:autoSpaceDE w:val="0"/>
      <w:ind w:firstLine="54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06B0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1">
    <w:name w:val="Текст1"/>
    <w:basedOn w:val="Standard"/>
    <w:rsid w:val="00806B0F"/>
    <w:pPr>
      <w:ind w:firstLine="709"/>
      <w:jc w:val="both"/>
    </w:pPr>
    <w:rPr>
      <w:rFonts w:eastAsia="Times New Roman"/>
      <w:sz w:val="28"/>
    </w:rPr>
  </w:style>
  <w:style w:type="paragraph" w:customStyle="1" w:styleId="a">
    <w:name w:val="ненумер список"/>
    <w:basedOn w:val="1"/>
    <w:rsid w:val="00806B0F"/>
    <w:pPr>
      <w:numPr>
        <w:numId w:val="1"/>
      </w:numPr>
    </w:pPr>
  </w:style>
  <w:style w:type="character" w:customStyle="1" w:styleId="Internetlink">
    <w:name w:val="Internet link"/>
    <w:rsid w:val="00806B0F"/>
    <w:rPr>
      <w:color w:val="0000FF"/>
      <w:u w:val="single"/>
    </w:rPr>
  </w:style>
  <w:style w:type="numbering" w:customStyle="1" w:styleId="WW8Num8">
    <w:name w:val="WW8Num8"/>
    <w:basedOn w:val="a3"/>
    <w:rsid w:val="00806B0F"/>
    <w:pPr>
      <w:numPr>
        <w:numId w:val="1"/>
      </w:numPr>
    </w:pPr>
  </w:style>
  <w:style w:type="paragraph" w:styleId="a4">
    <w:name w:val="Document Map"/>
    <w:basedOn w:val="a0"/>
    <w:link w:val="a5"/>
    <w:uiPriority w:val="99"/>
    <w:semiHidden/>
    <w:unhideWhenUsed/>
    <w:rsid w:val="00806B0F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806B0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D8370B1301C94926412817EBA91244AC4D19370B56490F87B158483CE85C33D8232DAE4272CFACA706DFE7cA2BD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4014</Words>
  <Characters>22881</Characters>
  <Application>Microsoft Office Word</Application>
  <DocSecurity>0</DocSecurity>
  <Lines>190</Lines>
  <Paragraphs>53</Paragraphs>
  <ScaleCrop>false</ScaleCrop>
  <Company/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2012-08-26T18:05:00Z</dcterms:created>
  <dcterms:modified xsi:type="dcterms:W3CDTF">2012-08-26T18:05:00Z</dcterms:modified>
</cp:coreProperties>
</file>